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E25" w:rsidRPr="00C25E25" w:rsidRDefault="00C25E25" w:rsidP="00C25E25">
      <w:pPr>
        <w:rPr>
          <w:rFonts w:ascii="Sylfaen" w:hAnsi="Sylfaen"/>
          <w:color w:val="000000" w:themeColor="text1"/>
          <w:sz w:val="22"/>
          <w:szCs w:val="22"/>
        </w:rPr>
      </w:pPr>
      <w:r w:rsidRPr="00C25E25">
        <w:rPr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8752" behindDoc="1" locked="0" layoutInCell="1" allowOverlap="1" wp14:anchorId="68F60CA0" wp14:editId="424F54C1">
            <wp:simplePos x="0" y="0"/>
            <wp:positionH relativeFrom="margin">
              <wp:posOffset>3590925</wp:posOffset>
            </wp:positionH>
            <wp:positionV relativeFrom="paragraph">
              <wp:posOffset>-409575</wp:posOffset>
            </wp:positionV>
            <wp:extent cx="1066800" cy="1047750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E25" w:rsidRPr="00C25E25" w:rsidRDefault="00C25E25" w:rsidP="00C25E25">
      <w:pPr>
        <w:rPr>
          <w:rFonts w:ascii="Sylfaen" w:hAnsi="Sylfaen"/>
          <w:color w:val="000000" w:themeColor="text1"/>
          <w:sz w:val="22"/>
          <w:szCs w:val="22"/>
        </w:rPr>
      </w:pPr>
    </w:p>
    <w:p w:rsidR="00C25E25" w:rsidRPr="00C25E25" w:rsidRDefault="00C25E25" w:rsidP="00C25E25">
      <w:pPr>
        <w:pStyle w:val="Heading1"/>
        <w:spacing w:line="276" w:lineRule="auto"/>
        <w:rPr>
          <w:rFonts w:ascii="Sylfaen" w:hAnsi="Sylfaen"/>
          <w:color w:val="000000" w:themeColor="text1"/>
          <w:sz w:val="22"/>
          <w:szCs w:val="22"/>
        </w:rPr>
      </w:pPr>
    </w:p>
    <w:p w:rsidR="00C25E25" w:rsidRPr="00C25E25" w:rsidRDefault="00C25E25" w:rsidP="00C25E25">
      <w:pPr>
        <w:spacing w:line="276" w:lineRule="auto"/>
        <w:jc w:val="center"/>
        <w:rPr>
          <w:rFonts w:ascii="Sylfaen" w:eastAsia="Batang" w:hAnsi="Sylfaen"/>
          <w:b/>
          <w:bCs/>
          <w:color w:val="000000" w:themeColor="text1"/>
          <w:sz w:val="22"/>
          <w:szCs w:val="22"/>
          <w:u w:val="single"/>
          <w:lang w:val="sr-Latn-RS"/>
        </w:rPr>
      </w:pPr>
      <w:r w:rsidRPr="00C25E25">
        <w:rPr>
          <w:rFonts w:ascii="Sylfaen" w:hAnsi="Sylfaen" w:cs="Book Antiqua"/>
          <w:b/>
          <w:bCs/>
          <w:color w:val="000000" w:themeColor="text1"/>
          <w:sz w:val="22"/>
          <w:szCs w:val="22"/>
          <w:u w:val="single"/>
          <w:lang w:val="sr-Latn-RS"/>
        </w:rPr>
        <w:t>Republika e Kosovës</w:t>
      </w:r>
    </w:p>
    <w:p w:rsidR="00C25E25" w:rsidRPr="00C25E25" w:rsidRDefault="00C25E25" w:rsidP="00C25E25">
      <w:pPr>
        <w:spacing w:line="276" w:lineRule="auto"/>
        <w:jc w:val="center"/>
        <w:rPr>
          <w:rFonts w:ascii="Sylfaen" w:hAnsi="Sylfaen" w:cs="Book Antiqua"/>
          <w:b/>
          <w:bCs/>
          <w:color w:val="000000" w:themeColor="text1"/>
          <w:sz w:val="22"/>
          <w:szCs w:val="22"/>
          <w:u w:val="single"/>
          <w:lang w:val="sr-Latn-RS"/>
        </w:rPr>
      </w:pPr>
      <w:r w:rsidRPr="00C25E25">
        <w:rPr>
          <w:rFonts w:ascii="Sylfaen" w:eastAsia="Batang" w:hAnsi="Sylfaen" w:cs="Book Antiqua"/>
          <w:b/>
          <w:bCs/>
          <w:color w:val="000000" w:themeColor="text1"/>
          <w:sz w:val="22"/>
          <w:szCs w:val="22"/>
          <w:u w:val="single"/>
          <w:lang w:val="sr-Latn-RS"/>
        </w:rPr>
        <w:t>Republika Kosova-</w:t>
      </w:r>
      <w:r w:rsidRPr="00C25E25">
        <w:rPr>
          <w:rFonts w:ascii="Sylfaen" w:hAnsi="Sylfaen" w:cs="Book Antiqua"/>
          <w:b/>
          <w:bCs/>
          <w:color w:val="000000" w:themeColor="text1"/>
          <w:sz w:val="22"/>
          <w:szCs w:val="22"/>
          <w:u w:val="single"/>
          <w:lang w:val="sr-Latn-RS"/>
        </w:rPr>
        <w:t>Republicof Kosovo</w:t>
      </w:r>
    </w:p>
    <w:p w:rsidR="00C25E25" w:rsidRPr="00C25E25" w:rsidRDefault="00C25E25" w:rsidP="00C25E25">
      <w:pPr>
        <w:spacing w:line="276" w:lineRule="auto"/>
        <w:jc w:val="center"/>
        <w:rPr>
          <w:rFonts w:ascii="Sylfaen" w:hAnsi="Sylfaen" w:cs="Book Antiqua"/>
          <w:b/>
          <w:bCs/>
          <w:color w:val="000000" w:themeColor="text1"/>
          <w:sz w:val="22"/>
          <w:szCs w:val="22"/>
          <w:u w:val="single"/>
          <w:lang w:val="sr-Latn-RS"/>
        </w:rPr>
      </w:pPr>
      <w:r w:rsidRPr="00C25E25">
        <w:rPr>
          <w:rFonts w:ascii="Sylfaen" w:eastAsiaTheme="majorEastAsia" w:hAnsi="Sylfaen" w:cs="Book Antiqua"/>
          <w:i/>
          <w:iCs/>
          <w:color w:val="000000" w:themeColor="text1"/>
          <w:spacing w:val="5"/>
          <w:kern w:val="28"/>
          <w:sz w:val="22"/>
          <w:szCs w:val="22"/>
          <w:u w:val="single"/>
          <w:lang w:val="sr-Latn-RS"/>
        </w:rPr>
        <w:t>Qeveria –Vlada-Government</w:t>
      </w:r>
    </w:p>
    <w:p w:rsidR="00C25E25" w:rsidRPr="00C25E25" w:rsidRDefault="00C25E25" w:rsidP="00C25E25">
      <w:pPr>
        <w:spacing w:line="276" w:lineRule="auto"/>
        <w:jc w:val="center"/>
        <w:rPr>
          <w:rFonts w:ascii="Sylfaen" w:hAnsi="Sylfaen" w:cs="Book Antiqua"/>
          <w:b/>
          <w:bCs/>
          <w:color w:val="000000" w:themeColor="text1"/>
          <w:sz w:val="22"/>
          <w:szCs w:val="22"/>
          <w:u w:val="single"/>
          <w:lang w:val="sr-Latn-RS"/>
        </w:rPr>
      </w:pPr>
      <w:r w:rsidRPr="00C25E25">
        <w:rPr>
          <w:rFonts w:ascii="Sylfaen" w:hAnsi="Sylfaen" w:cs="Book Antiqua"/>
          <w:i/>
          <w:iCs/>
          <w:color w:val="000000" w:themeColor="text1"/>
          <w:sz w:val="22"/>
          <w:szCs w:val="22"/>
          <w:u w:val="single"/>
          <w:lang w:val="sr-Latn-RS"/>
        </w:rPr>
        <w:t>Zyra e Kryeministrit-UredPremijera-Office of the Prime Minister</w:t>
      </w:r>
    </w:p>
    <w:p w:rsidR="00C25E25" w:rsidRPr="00C25E25" w:rsidRDefault="00C25E25" w:rsidP="00C25E25">
      <w:pPr>
        <w:spacing w:line="276" w:lineRule="auto"/>
        <w:jc w:val="center"/>
        <w:rPr>
          <w:rFonts w:ascii="Sylfaen" w:hAnsi="Sylfaen" w:cs="Book Antiqua"/>
          <w:color w:val="000000" w:themeColor="text1"/>
          <w:sz w:val="22"/>
          <w:szCs w:val="22"/>
          <w:u w:val="single"/>
          <w:lang w:val="sr-Latn-RS"/>
        </w:rPr>
      </w:pPr>
      <w:r w:rsidRPr="00C25E25">
        <w:rPr>
          <w:rFonts w:ascii="Sylfaen" w:hAnsi="Sylfaen" w:cs="Book Antiqua"/>
          <w:color w:val="000000" w:themeColor="text1"/>
          <w:sz w:val="22"/>
          <w:szCs w:val="22"/>
          <w:u w:val="single"/>
          <w:lang w:val="sr-Latn-RS"/>
        </w:rPr>
        <w:t>Zyra për Qeverisje të Mirë/KancelarijazaDobroUpravljanje/Office onGoodGovernance</w:t>
      </w:r>
    </w:p>
    <w:p w:rsidR="00147FA3" w:rsidRPr="00AA3291" w:rsidRDefault="00147FA3" w:rsidP="00147FA3">
      <w:pPr>
        <w:tabs>
          <w:tab w:val="left" w:pos="5008"/>
        </w:tabs>
        <w:jc w:val="both"/>
        <w:rPr>
          <w:b/>
          <w:color w:val="0070C0"/>
          <w:u w:val="single"/>
          <w:lang w:val="sr-Latn-RS"/>
        </w:rPr>
      </w:pPr>
    </w:p>
    <w:p w:rsidR="00147FA3" w:rsidRPr="00AA3291" w:rsidRDefault="00147FA3" w:rsidP="00147FA3">
      <w:pPr>
        <w:tabs>
          <w:tab w:val="left" w:pos="5008"/>
        </w:tabs>
        <w:jc w:val="center"/>
        <w:rPr>
          <w:lang w:val="sr-Latn-RS"/>
        </w:rPr>
      </w:pPr>
    </w:p>
    <w:p w:rsidR="00147FA3" w:rsidRPr="00C25E25" w:rsidRDefault="00147FA3" w:rsidP="00147FA3">
      <w:pPr>
        <w:tabs>
          <w:tab w:val="left" w:pos="5008"/>
        </w:tabs>
        <w:jc w:val="right"/>
        <w:rPr>
          <w:b/>
          <w:u w:val="single"/>
          <w:lang w:val="sr-Latn-RS"/>
        </w:rPr>
      </w:pPr>
      <w:r w:rsidRPr="00AA3291">
        <w:rPr>
          <w:b/>
          <w:lang w:val="sr-Latn-RS"/>
        </w:rPr>
        <w:t xml:space="preserve">              </w:t>
      </w: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Pr="009E5928" w:rsidRDefault="009E5928" w:rsidP="00147FA3">
      <w:pPr>
        <w:tabs>
          <w:tab w:val="left" w:pos="5008"/>
        </w:tabs>
        <w:jc w:val="center"/>
        <w:rPr>
          <w:b/>
          <w:sz w:val="52"/>
          <w:szCs w:val="52"/>
          <w:lang w:val="sr-Latn-RS"/>
        </w:rPr>
      </w:pPr>
      <w:r w:rsidRPr="009E5928">
        <w:rPr>
          <w:b/>
          <w:sz w:val="52"/>
          <w:szCs w:val="52"/>
          <w:lang w:val="sr-Latn-RS"/>
        </w:rPr>
        <w:t>Godišnjeg plana javne finansijske podrške za Nevladine organizacije</w:t>
      </w: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  <w:r w:rsidRPr="00C25E25">
        <w:rPr>
          <w:b/>
          <w:u w:val="single"/>
          <w:shd w:val="clear" w:color="auto" w:fill="BFBFBF" w:themeFill="background1" w:themeFillShade="BF"/>
          <w:lang w:val="sr-Latn-RS"/>
        </w:rPr>
        <w:t>Godina _20</w:t>
      </w:r>
      <w:r w:rsidR="005A33D4">
        <w:rPr>
          <w:b/>
          <w:u w:val="single"/>
          <w:shd w:val="clear" w:color="auto" w:fill="BFBFBF" w:themeFill="background1" w:themeFillShade="BF"/>
          <w:lang w:val="sr-Latn-RS"/>
        </w:rPr>
        <w:t>2</w:t>
      </w:r>
      <w:r w:rsidR="00700B8E">
        <w:rPr>
          <w:b/>
          <w:u w:val="single"/>
          <w:shd w:val="clear" w:color="auto" w:fill="BFBFBF" w:themeFill="background1" w:themeFillShade="BF"/>
          <w:lang w:val="sr-Latn-RS"/>
        </w:rPr>
        <w:t>5</w:t>
      </w: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9E5928" w:rsidRDefault="009E5928" w:rsidP="00147FA3">
      <w:pPr>
        <w:tabs>
          <w:tab w:val="left" w:pos="5008"/>
        </w:tabs>
        <w:jc w:val="center"/>
        <w:rPr>
          <w:b/>
          <w:lang w:val="sr-Latn-RS"/>
        </w:rPr>
      </w:pPr>
    </w:p>
    <w:p w:rsidR="00147FA3" w:rsidRPr="00AA3291" w:rsidRDefault="00147FA3" w:rsidP="00147FA3">
      <w:pPr>
        <w:tabs>
          <w:tab w:val="left" w:pos="5008"/>
        </w:tabs>
        <w:jc w:val="center"/>
        <w:rPr>
          <w:b/>
          <w:lang w:val="sr-Latn-RS"/>
        </w:rPr>
      </w:pPr>
      <w:r w:rsidRPr="00AA3291">
        <w:rPr>
          <w:b/>
          <w:lang w:val="sr-Latn-RS"/>
        </w:rPr>
        <w:t xml:space="preserve">Formular </w:t>
      </w:r>
      <w:r w:rsidR="00F8027A">
        <w:rPr>
          <w:b/>
          <w:lang w:val="sr-Latn-RS"/>
        </w:rPr>
        <w:t xml:space="preserve">za pripremu Godišnjeg plana javne finansijske podrške za Nevladine organizacije </w:t>
      </w:r>
    </w:p>
    <w:p w:rsidR="00147FA3" w:rsidRPr="00AA3291" w:rsidRDefault="00147FA3" w:rsidP="00147FA3">
      <w:pPr>
        <w:tabs>
          <w:tab w:val="left" w:pos="5008"/>
        </w:tabs>
        <w:jc w:val="both"/>
        <w:rPr>
          <w:lang w:val="sr-Latn-RS"/>
        </w:rPr>
      </w:pPr>
    </w:p>
    <w:tbl>
      <w:tblPr>
        <w:tblW w:w="1512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620"/>
        <w:gridCol w:w="1710"/>
        <w:gridCol w:w="1980"/>
        <w:gridCol w:w="1890"/>
        <w:gridCol w:w="1890"/>
        <w:gridCol w:w="1620"/>
        <w:gridCol w:w="1710"/>
        <w:gridCol w:w="1260"/>
        <w:gridCol w:w="900"/>
      </w:tblGrid>
      <w:tr w:rsidR="00147FA3" w:rsidRPr="00AA3291" w:rsidTr="00C25E25">
        <w:tc>
          <w:tcPr>
            <w:tcW w:w="540" w:type="dxa"/>
            <w:shd w:val="clear" w:color="auto" w:fill="92D050"/>
          </w:tcPr>
          <w:p w:rsidR="00147FA3" w:rsidRPr="00AA3291" w:rsidRDefault="00F8027A" w:rsidP="00424D57">
            <w:pPr>
              <w:tabs>
                <w:tab w:val="left" w:pos="5008"/>
              </w:tabs>
              <w:rPr>
                <w:lang w:val="sr-Latn-RS"/>
              </w:rPr>
            </w:pPr>
            <w:r>
              <w:rPr>
                <w:lang w:val="sr-Latn-RS"/>
              </w:rPr>
              <w:t>B</w:t>
            </w:r>
            <w:r w:rsidR="00147FA3" w:rsidRPr="00AA3291">
              <w:rPr>
                <w:lang w:val="sr-Latn-RS"/>
              </w:rPr>
              <w:t>r.</w:t>
            </w:r>
          </w:p>
        </w:tc>
        <w:tc>
          <w:tcPr>
            <w:tcW w:w="1620" w:type="dxa"/>
            <w:shd w:val="clear" w:color="auto" w:fill="92D050"/>
          </w:tcPr>
          <w:p w:rsidR="00147FA3" w:rsidRPr="00AA3291" w:rsidRDefault="00F8027A" w:rsidP="00424D57">
            <w:pPr>
              <w:tabs>
                <w:tab w:val="left" w:pos="5008"/>
              </w:tabs>
              <w:rPr>
                <w:lang w:val="sr-Latn-RS"/>
              </w:rPr>
            </w:pPr>
            <w:r>
              <w:rPr>
                <w:lang w:val="sr-Latn-RS"/>
              </w:rPr>
              <w:t>Naziv institucije</w:t>
            </w:r>
          </w:p>
        </w:tc>
        <w:tc>
          <w:tcPr>
            <w:tcW w:w="1710" w:type="dxa"/>
            <w:shd w:val="clear" w:color="auto" w:fill="92D050"/>
          </w:tcPr>
          <w:p w:rsidR="00147FA3" w:rsidRPr="00AA3291" w:rsidRDefault="00F8027A" w:rsidP="00F8027A">
            <w:pPr>
              <w:tabs>
                <w:tab w:val="left" w:pos="5008"/>
              </w:tabs>
              <w:rPr>
                <w:lang w:val="sr-Latn-RS"/>
              </w:rPr>
            </w:pPr>
            <w:r>
              <w:rPr>
                <w:lang w:val="sr-Latn-RS"/>
              </w:rPr>
              <w:t>Budžetski kod</w:t>
            </w:r>
            <w:r w:rsidR="008B608E" w:rsidRPr="00AA3291">
              <w:rPr>
                <w:lang w:val="sr-Latn-RS"/>
              </w:rPr>
              <w:t xml:space="preserve">/ </w:t>
            </w:r>
            <w:r>
              <w:rPr>
                <w:lang w:val="sr-Latn-RS"/>
              </w:rPr>
              <w:t>Program</w:t>
            </w:r>
            <w:r w:rsidR="008B608E" w:rsidRPr="00AA3291">
              <w:rPr>
                <w:lang w:val="sr-Latn-RS"/>
              </w:rPr>
              <w:t>/</w:t>
            </w:r>
            <w:r>
              <w:rPr>
                <w:lang w:val="sr-Latn-RS"/>
              </w:rPr>
              <w:t>pod-program</w:t>
            </w:r>
          </w:p>
        </w:tc>
        <w:tc>
          <w:tcPr>
            <w:tcW w:w="1980" w:type="dxa"/>
            <w:shd w:val="clear" w:color="auto" w:fill="92D050"/>
          </w:tcPr>
          <w:p w:rsidR="00147FA3" w:rsidRPr="00AA3291" w:rsidRDefault="00F8027A" w:rsidP="00F8027A">
            <w:pPr>
              <w:tabs>
                <w:tab w:val="left" w:pos="5008"/>
              </w:tabs>
              <w:rPr>
                <w:lang w:val="sr-Latn-RS"/>
              </w:rPr>
            </w:pPr>
            <w:r>
              <w:rPr>
                <w:lang w:val="sr-Latn-RS"/>
              </w:rPr>
              <w:t>Oblast</w:t>
            </w:r>
            <w:r w:rsidR="00147FA3" w:rsidRPr="00AA3291">
              <w:rPr>
                <w:lang w:val="sr-Latn-RS"/>
              </w:rPr>
              <w:t>/</w:t>
            </w:r>
            <w:r>
              <w:rPr>
                <w:lang w:val="sr-Latn-RS"/>
              </w:rPr>
              <w:t>oblasti u kojima se nudi finansijska podrška</w:t>
            </w:r>
            <w:r w:rsidR="00147FA3" w:rsidRPr="00AA3291">
              <w:rPr>
                <w:lang w:val="sr-Latn-RS"/>
              </w:rPr>
              <w:t xml:space="preserve"> </w:t>
            </w:r>
          </w:p>
        </w:tc>
        <w:tc>
          <w:tcPr>
            <w:tcW w:w="1890" w:type="dxa"/>
            <w:shd w:val="clear" w:color="auto" w:fill="92D050"/>
          </w:tcPr>
          <w:p w:rsidR="00147FA3" w:rsidRPr="00AA3291" w:rsidRDefault="00F8027A" w:rsidP="00F8027A">
            <w:pPr>
              <w:tabs>
                <w:tab w:val="left" w:pos="5008"/>
              </w:tabs>
              <w:rPr>
                <w:lang w:val="sr-Latn-RS"/>
              </w:rPr>
            </w:pPr>
            <w:r>
              <w:rPr>
                <w:lang w:val="sr-Latn-RS"/>
              </w:rPr>
              <w:t xml:space="preserve">Ciljevi finansijske podrške </w:t>
            </w:r>
          </w:p>
        </w:tc>
        <w:tc>
          <w:tcPr>
            <w:tcW w:w="1890" w:type="dxa"/>
            <w:shd w:val="clear" w:color="auto" w:fill="92D050"/>
          </w:tcPr>
          <w:p w:rsidR="00147FA3" w:rsidRPr="00AA3291" w:rsidRDefault="00E40EEE" w:rsidP="00E40EEE">
            <w:pPr>
              <w:tabs>
                <w:tab w:val="left" w:pos="5008"/>
              </w:tabs>
              <w:rPr>
                <w:lang w:val="sr-Latn-RS"/>
              </w:rPr>
            </w:pPr>
            <w:r>
              <w:rPr>
                <w:lang w:val="sr-Latn-RS"/>
              </w:rPr>
              <w:t xml:space="preserve">Približan broj organizacija koje će biti odabrane </w:t>
            </w:r>
          </w:p>
        </w:tc>
        <w:tc>
          <w:tcPr>
            <w:tcW w:w="1620" w:type="dxa"/>
            <w:shd w:val="clear" w:color="auto" w:fill="92D050"/>
          </w:tcPr>
          <w:p w:rsidR="00147FA3" w:rsidRPr="00AA3291" w:rsidRDefault="00E40EEE" w:rsidP="00E40EEE">
            <w:pPr>
              <w:tabs>
                <w:tab w:val="left" w:pos="5008"/>
              </w:tabs>
              <w:rPr>
                <w:lang w:val="sr-Latn-RS"/>
              </w:rPr>
            </w:pPr>
            <w:r>
              <w:rPr>
                <w:lang w:val="sr-Latn-RS"/>
              </w:rPr>
              <w:t xml:space="preserve">Iznos finansijske podrške za fiskalnu godinu </w:t>
            </w:r>
          </w:p>
        </w:tc>
        <w:tc>
          <w:tcPr>
            <w:tcW w:w="1710" w:type="dxa"/>
            <w:shd w:val="clear" w:color="auto" w:fill="92D050"/>
          </w:tcPr>
          <w:p w:rsidR="00147FA3" w:rsidRPr="00AA3291" w:rsidRDefault="00E40EEE" w:rsidP="00424D57">
            <w:pPr>
              <w:tabs>
                <w:tab w:val="left" w:pos="5008"/>
              </w:tabs>
              <w:rPr>
                <w:lang w:val="sr-Latn-RS"/>
              </w:rPr>
            </w:pPr>
            <w:r>
              <w:rPr>
                <w:lang w:val="sr-Latn-RS"/>
              </w:rPr>
              <w:t xml:space="preserve">Vreme objavljivanja poziva </w:t>
            </w:r>
          </w:p>
        </w:tc>
        <w:tc>
          <w:tcPr>
            <w:tcW w:w="1260" w:type="dxa"/>
            <w:shd w:val="clear" w:color="auto" w:fill="92D050"/>
          </w:tcPr>
          <w:p w:rsidR="00147FA3" w:rsidRPr="00AA3291" w:rsidRDefault="00E40EEE" w:rsidP="00E40EEE">
            <w:pPr>
              <w:tabs>
                <w:tab w:val="left" w:pos="5008"/>
              </w:tabs>
              <w:rPr>
                <w:lang w:val="sr-Latn-RS"/>
              </w:rPr>
            </w:pPr>
            <w:r>
              <w:rPr>
                <w:lang w:val="sr-Latn-RS"/>
              </w:rPr>
              <w:t>Vreme kada se očekuje implementacija projekata/programa</w:t>
            </w:r>
            <w:r w:rsidR="00147FA3" w:rsidRPr="00AA3291">
              <w:rPr>
                <w:lang w:val="sr-Latn-RS"/>
              </w:rPr>
              <w:t xml:space="preserve"> </w:t>
            </w:r>
          </w:p>
        </w:tc>
        <w:tc>
          <w:tcPr>
            <w:tcW w:w="900" w:type="dxa"/>
            <w:shd w:val="clear" w:color="auto" w:fill="92D050"/>
          </w:tcPr>
          <w:p w:rsidR="00147FA3" w:rsidRPr="00AA3291" w:rsidRDefault="00E40EEE" w:rsidP="00424D57">
            <w:pPr>
              <w:tabs>
                <w:tab w:val="left" w:pos="5008"/>
              </w:tabs>
              <w:rPr>
                <w:lang w:val="sr-Latn-RS"/>
              </w:rPr>
            </w:pPr>
            <w:r>
              <w:rPr>
                <w:lang w:val="sr-Latn-RS"/>
              </w:rPr>
              <w:t>Ostale informacije</w:t>
            </w:r>
            <w:r w:rsidR="00147FA3" w:rsidRPr="00AA3291">
              <w:rPr>
                <w:lang w:val="sr-Latn-RS"/>
              </w:rPr>
              <w:t xml:space="preserve"> XXX</w:t>
            </w:r>
          </w:p>
        </w:tc>
      </w:tr>
      <w:tr w:rsidR="00147FA3" w:rsidRPr="00AA3291" w:rsidTr="00C25E25">
        <w:trPr>
          <w:trHeight w:val="2825"/>
        </w:trPr>
        <w:tc>
          <w:tcPr>
            <w:tcW w:w="540" w:type="dxa"/>
          </w:tcPr>
          <w:p w:rsidR="00147FA3" w:rsidRPr="00F912E5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F912E5">
              <w:rPr>
                <w:lang w:val="sr-Latn-RS"/>
              </w:rPr>
              <w:t>1</w:t>
            </w:r>
          </w:p>
        </w:tc>
        <w:tc>
          <w:tcPr>
            <w:tcW w:w="1620" w:type="dxa"/>
          </w:tcPr>
          <w:p w:rsidR="00147FA3" w:rsidRPr="003A6591" w:rsidRDefault="0053572C" w:rsidP="0053572C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Opstina Novo Brdo</w:t>
            </w:r>
          </w:p>
        </w:tc>
        <w:tc>
          <w:tcPr>
            <w:tcW w:w="1710" w:type="dxa"/>
          </w:tcPr>
          <w:p w:rsidR="0053572C" w:rsidRPr="003A6591" w:rsidRDefault="0053572C" w:rsidP="00E40EEE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Kancelarija Gradonacelnika</w:t>
            </w:r>
          </w:p>
          <w:p w:rsidR="0053572C" w:rsidRPr="003A6591" w:rsidRDefault="0053572C" w:rsidP="00E40EEE">
            <w:pPr>
              <w:tabs>
                <w:tab w:val="left" w:pos="5008"/>
              </w:tabs>
              <w:rPr>
                <w:lang w:val="sr-Latn-RS"/>
              </w:rPr>
            </w:pPr>
          </w:p>
        </w:tc>
        <w:tc>
          <w:tcPr>
            <w:tcW w:w="1980" w:type="dxa"/>
          </w:tcPr>
          <w:p w:rsidR="009C0A48" w:rsidRPr="003A6591" w:rsidRDefault="009C0A48" w:rsidP="00E40EEE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Oblasti od javnih interesa.</w:t>
            </w:r>
          </w:p>
          <w:p w:rsidR="009C0A48" w:rsidRPr="003A6591" w:rsidRDefault="009C0A48" w:rsidP="00E40EEE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Oblasti kulture, omladine, sporta, prava zena, vanredne situacije (vatrogasci, spasioci i drugi), gerontodomacice</w:t>
            </w:r>
          </w:p>
        </w:tc>
        <w:tc>
          <w:tcPr>
            <w:tcW w:w="1890" w:type="dxa"/>
          </w:tcPr>
          <w:p w:rsidR="00147FA3" w:rsidRPr="003A6591" w:rsidRDefault="009C0A48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Promovisanje prava decijih prava, zena, starijih osoba. Promovisanje i razvoj prava svih stanovnika opstine.</w:t>
            </w:r>
          </w:p>
        </w:tc>
        <w:tc>
          <w:tcPr>
            <w:tcW w:w="1890" w:type="dxa"/>
          </w:tcPr>
          <w:p w:rsidR="00147FA3" w:rsidRPr="003A6591" w:rsidRDefault="009C0A48" w:rsidP="00E40EEE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 xml:space="preserve">5 nvo </w:t>
            </w:r>
          </w:p>
        </w:tc>
        <w:tc>
          <w:tcPr>
            <w:tcW w:w="1620" w:type="dxa"/>
          </w:tcPr>
          <w:p w:rsidR="00147FA3" w:rsidRPr="003A6591" w:rsidRDefault="005239B5" w:rsidP="005239B5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270 000 evra</w:t>
            </w:r>
          </w:p>
        </w:tc>
        <w:tc>
          <w:tcPr>
            <w:tcW w:w="1710" w:type="dxa"/>
          </w:tcPr>
          <w:p w:rsidR="00147FA3" w:rsidRPr="003A6591" w:rsidRDefault="005239B5" w:rsidP="005A33D4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Januar – decembar 2025</w:t>
            </w:r>
          </w:p>
        </w:tc>
        <w:tc>
          <w:tcPr>
            <w:tcW w:w="1260" w:type="dxa"/>
          </w:tcPr>
          <w:p w:rsidR="00147FA3" w:rsidRPr="003A6591" w:rsidRDefault="005239B5" w:rsidP="005A33D4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Tokom fiskalne 2025 godine</w:t>
            </w:r>
          </w:p>
        </w:tc>
        <w:tc>
          <w:tcPr>
            <w:tcW w:w="90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i/>
                <w:highlight w:val="lightGray"/>
                <w:lang w:val="sr-Latn-RS"/>
              </w:rPr>
            </w:pPr>
          </w:p>
        </w:tc>
      </w:tr>
      <w:tr w:rsidR="00147FA3" w:rsidRPr="00AA3291" w:rsidTr="00C25E25">
        <w:tc>
          <w:tcPr>
            <w:tcW w:w="540" w:type="dxa"/>
          </w:tcPr>
          <w:p w:rsidR="00147FA3" w:rsidRPr="00F912E5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F912E5">
              <w:rPr>
                <w:lang w:val="sr-Latn-RS"/>
              </w:rPr>
              <w:t>2</w:t>
            </w:r>
          </w:p>
        </w:tc>
        <w:tc>
          <w:tcPr>
            <w:tcW w:w="162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Opstina Novo Brdo</w:t>
            </w:r>
          </w:p>
        </w:tc>
        <w:tc>
          <w:tcPr>
            <w:tcW w:w="171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Direktorat poljoprivrede</w:t>
            </w:r>
          </w:p>
        </w:tc>
        <w:tc>
          <w:tcPr>
            <w:tcW w:w="198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Oblast poljoprivrede</w:t>
            </w:r>
          </w:p>
        </w:tc>
        <w:tc>
          <w:tcPr>
            <w:tcW w:w="189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Razvoj i unapredjivanje poljoprivrede i poljoprivredne proizvodnje</w:t>
            </w:r>
          </w:p>
        </w:tc>
        <w:tc>
          <w:tcPr>
            <w:tcW w:w="189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Poljoprivrednici opstine Novo Brdo</w:t>
            </w:r>
          </w:p>
        </w:tc>
        <w:tc>
          <w:tcPr>
            <w:tcW w:w="162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150 000</w:t>
            </w:r>
          </w:p>
        </w:tc>
        <w:tc>
          <w:tcPr>
            <w:tcW w:w="171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Januar 2025</w:t>
            </w:r>
          </w:p>
        </w:tc>
        <w:tc>
          <w:tcPr>
            <w:tcW w:w="126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Tokom fiskalne 2025 godine</w:t>
            </w:r>
          </w:p>
        </w:tc>
        <w:tc>
          <w:tcPr>
            <w:tcW w:w="90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highlight w:val="lightGray"/>
                <w:lang w:val="sr-Latn-RS"/>
              </w:rPr>
            </w:pPr>
          </w:p>
        </w:tc>
      </w:tr>
      <w:tr w:rsidR="00147FA3" w:rsidRPr="00AA3291" w:rsidTr="00C25E25">
        <w:tc>
          <w:tcPr>
            <w:tcW w:w="540" w:type="dxa"/>
          </w:tcPr>
          <w:p w:rsidR="00147FA3" w:rsidRPr="00F912E5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F912E5">
              <w:rPr>
                <w:lang w:val="sr-Latn-RS"/>
              </w:rPr>
              <w:t>3</w:t>
            </w:r>
          </w:p>
        </w:tc>
        <w:tc>
          <w:tcPr>
            <w:tcW w:w="162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Opstina Novo Brdo</w:t>
            </w:r>
          </w:p>
        </w:tc>
        <w:tc>
          <w:tcPr>
            <w:tcW w:w="171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Kancelarija za zajednica</w:t>
            </w:r>
          </w:p>
        </w:tc>
        <w:tc>
          <w:tcPr>
            <w:tcW w:w="198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Oblasti od javnih interesa</w:t>
            </w:r>
          </w:p>
        </w:tc>
        <w:tc>
          <w:tcPr>
            <w:tcW w:w="189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Promovisanje prava zejadnica</w:t>
            </w:r>
          </w:p>
        </w:tc>
        <w:tc>
          <w:tcPr>
            <w:tcW w:w="189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3 nvo</w:t>
            </w:r>
          </w:p>
        </w:tc>
        <w:tc>
          <w:tcPr>
            <w:tcW w:w="162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10 000</w:t>
            </w:r>
          </w:p>
        </w:tc>
        <w:tc>
          <w:tcPr>
            <w:tcW w:w="171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Januar – decembar 2025</w:t>
            </w:r>
          </w:p>
        </w:tc>
        <w:tc>
          <w:tcPr>
            <w:tcW w:w="1260" w:type="dxa"/>
          </w:tcPr>
          <w:p w:rsidR="00147FA3" w:rsidRPr="003A6591" w:rsidRDefault="005239B5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3A6591">
              <w:rPr>
                <w:lang w:val="sr-Latn-RS"/>
              </w:rPr>
              <w:t>Tokom fiskalne 2025 godine</w:t>
            </w:r>
          </w:p>
        </w:tc>
        <w:tc>
          <w:tcPr>
            <w:tcW w:w="90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</w:p>
        </w:tc>
      </w:tr>
      <w:tr w:rsidR="00147FA3" w:rsidRPr="00AA3291" w:rsidTr="00C25E25">
        <w:tc>
          <w:tcPr>
            <w:tcW w:w="54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  <w:r w:rsidRPr="00AA3291">
              <w:rPr>
                <w:lang w:val="sr-Latn-RS"/>
              </w:rPr>
              <w:t>4</w:t>
            </w:r>
          </w:p>
        </w:tc>
        <w:tc>
          <w:tcPr>
            <w:tcW w:w="162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</w:p>
        </w:tc>
        <w:tc>
          <w:tcPr>
            <w:tcW w:w="171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</w:p>
        </w:tc>
        <w:tc>
          <w:tcPr>
            <w:tcW w:w="198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</w:p>
        </w:tc>
        <w:tc>
          <w:tcPr>
            <w:tcW w:w="189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</w:p>
        </w:tc>
        <w:tc>
          <w:tcPr>
            <w:tcW w:w="189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</w:p>
        </w:tc>
        <w:tc>
          <w:tcPr>
            <w:tcW w:w="162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</w:p>
        </w:tc>
        <w:tc>
          <w:tcPr>
            <w:tcW w:w="171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</w:p>
        </w:tc>
        <w:tc>
          <w:tcPr>
            <w:tcW w:w="126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</w:p>
        </w:tc>
        <w:tc>
          <w:tcPr>
            <w:tcW w:w="900" w:type="dxa"/>
          </w:tcPr>
          <w:p w:rsidR="00147FA3" w:rsidRPr="00AA3291" w:rsidRDefault="00147FA3" w:rsidP="00424D57">
            <w:pPr>
              <w:tabs>
                <w:tab w:val="left" w:pos="5008"/>
              </w:tabs>
              <w:rPr>
                <w:lang w:val="sr-Latn-RS"/>
              </w:rPr>
            </w:pPr>
          </w:p>
        </w:tc>
      </w:tr>
    </w:tbl>
    <w:p w:rsidR="00CC7E50" w:rsidRPr="00AA3291" w:rsidRDefault="00CC7E50">
      <w:pPr>
        <w:rPr>
          <w:lang w:val="sr-Latn-RS"/>
        </w:rPr>
      </w:pPr>
      <w:bookmarkStart w:id="0" w:name="_GoBack"/>
      <w:bookmarkEnd w:id="0"/>
    </w:p>
    <w:sectPr w:rsidR="00CC7E50" w:rsidRPr="00AA3291" w:rsidSect="00147FA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FA3"/>
    <w:rsid w:val="0013377A"/>
    <w:rsid w:val="00147FA3"/>
    <w:rsid w:val="003A6591"/>
    <w:rsid w:val="003D6CB9"/>
    <w:rsid w:val="003F74D9"/>
    <w:rsid w:val="005239B5"/>
    <w:rsid w:val="0053572C"/>
    <w:rsid w:val="005A33D4"/>
    <w:rsid w:val="005B32DA"/>
    <w:rsid w:val="00700B8E"/>
    <w:rsid w:val="00836572"/>
    <w:rsid w:val="008B608E"/>
    <w:rsid w:val="009C0A48"/>
    <w:rsid w:val="009E5928"/>
    <w:rsid w:val="00AA3291"/>
    <w:rsid w:val="00C25E25"/>
    <w:rsid w:val="00CC7E50"/>
    <w:rsid w:val="00E40EEE"/>
    <w:rsid w:val="00F62510"/>
    <w:rsid w:val="00F8027A"/>
    <w:rsid w:val="00F9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B51AD"/>
  <w15:docId w15:val="{BF66F8B3-F004-42E7-B144-FA7084F3E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7FA3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5E25"/>
    <w:pPr>
      <w:keepNext/>
      <w:keepLines/>
      <w:spacing w:before="120" w:after="120"/>
      <w:contextualSpacing/>
      <w:jc w:val="both"/>
      <w:outlineLvl w:val="0"/>
    </w:pPr>
    <w:rPr>
      <w:rFonts w:asciiTheme="majorHAnsi" w:eastAsiaTheme="majorEastAsia" w:hAnsiTheme="majorHAnsi" w:cstheme="majorBidi"/>
      <w:b/>
      <w:color w:val="404040" w:themeColor="text1" w:themeTint="BF"/>
      <w:sz w:val="32"/>
      <w:szCs w:val="3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Normal 1,List Paragraph 1,Akapit z listą BS,Bullets"/>
    <w:basedOn w:val="Normal"/>
    <w:link w:val="ListParagraphChar"/>
    <w:uiPriority w:val="34"/>
    <w:qFormat/>
    <w:rsid w:val="00147FA3"/>
    <w:pPr>
      <w:ind w:left="720"/>
      <w:contextualSpacing/>
    </w:pPr>
  </w:style>
  <w:style w:type="character" w:customStyle="1" w:styleId="ListParagraphChar">
    <w:name w:val="List Paragraph Char"/>
    <w:aliases w:val="List Paragraph (numbered (a)) Char,Normal 1 Char,List Paragraph 1 Char,Akapit z listą BS Char,Bullets Char"/>
    <w:link w:val="ListParagraph"/>
    <w:uiPriority w:val="34"/>
    <w:rsid w:val="00147FA3"/>
    <w:rPr>
      <w:rFonts w:ascii="Times New Roman" w:eastAsia="MS Mincho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5E25"/>
    <w:rPr>
      <w:rFonts w:asciiTheme="majorHAnsi" w:eastAsiaTheme="majorEastAsia" w:hAnsiTheme="majorHAnsi" w:cstheme="majorBidi"/>
      <w:b/>
      <w:color w:val="404040" w:themeColor="text1" w:themeTint="BF"/>
      <w:sz w:val="32"/>
      <w:szCs w:val="32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milosh denic</cp:lastModifiedBy>
  <cp:revision>10</cp:revision>
  <dcterms:created xsi:type="dcterms:W3CDTF">2024-01-09T10:02:00Z</dcterms:created>
  <dcterms:modified xsi:type="dcterms:W3CDTF">2025-02-18T09:09:00Z</dcterms:modified>
</cp:coreProperties>
</file>